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
        <w:rPr>
          <w:rFonts w:ascii="Times New Roman"/>
          <w:sz w:val="11"/>
        </w:rPr>
      </w:pPr>
    </w:p>
    <w:p>
      <w:pPr>
        <w:pStyle w:val="BodyText"/>
        <w:spacing w:before="0"/>
        <w:ind w:left="228"/>
        <w:rPr>
          <w:rFonts w:ascii="Times New Roman"/>
          <w:sz w:val="20"/>
        </w:rPr>
      </w:pPr>
      <w:r>
        <w:rPr>
          <w:rFonts w:ascii="Times New Roman"/>
          <w:sz w:val="20"/>
        </w:rPr>
        <w:drawing>
          <wp:inline distT="0" distB="0" distL="0" distR="0">
            <wp:extent cx="1808193" cy="52387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08193" cy="523875"/>
                    </a:xfrm>
                    <a:prstGeom prst="rect">
                      <a:avLst/>
                    </a:prstGeom>
                  </pic:spPr>
                </pic:pic>
              </a:graphicData>
            </a:graphic>
          </wp:inline>
        </w:drawing>
      </w:r>
      <w:r>
        <w:rPr>
          <w:rFonts w:ascii="Times New Roman"/>
          <w:sz w:val="20"/>
        </w:rPr>
      </w:r>
    </w:p>
    <w:p>
      <w:pPr>
        <w:pStyle w:val="BodyText"/>
        <w:spacing w:before="224"/>
        <w:ind w:left="151"/>
      </w:pPr>
      <w:r>
        <w:rPr/>
        <w:t>Date:</w:t>
      </w:r>
      <w:r>
        <w:rPr>
          <w:spacing w:val="-4"/>
        </w:rPr>
        <w:t> </w:t>
      </w:r>
      <w:r>
        <w:rPr/>
        <w:t>1st</w:t>
      </w:r>
      <w:r>
        <w:rPr>
          <w:spacing w:val="-3"/>
        </w:rPr>
        <w:t> </w:t>
      </w:r>
      <w:r>
        <w:rPr/>
        <w:t>October</w:t>
      </w:r>
      <w:r>
        <w:rPr>
          <w:spacing w:val="-2"/>
        </w:rPr>
        <w:t> </w:t>
      </w:r>
      <w:r>
        <w:rPr>
          <w:spacing w:val="-4"/>
        </w:rPr>
        <w:t>2025</w:t>
      </w:r>
    </w:p>
    <w:p>
      <w:pPr>
        <w:spacing w:line="235" w:lineRule="auto" w:before="78"/>
        <w:ind w:left="151" w:right="2051" w:firstLine="0"/>
        <w:jc w:val="left"/>
        <w:rPr>
          <w:rFonts w:ascii="Arial"/>
          <w:b/>
          <w:sz w:val="22"/>
        </w:rPr>
      </w:pPr>
      <w:r>
        <w:rPr/>
        <w:br w:type="column"/>
      </w:r>
      <w:r>
        <w:rPr>
          <w:rFonts w:ascii="Arial"/>
          <w:b/>
          <w:color w:val="339966"/>
          <w:sz w:val="22"/>
        </w:rPr>
        <w:t>110</w:t>
      </w:r>
      <w:r>
        <w:rPr>
          <w:rFonts w:ascii="Arial"/>
          <w:b/>
          <w:color w:val="339966"/>
          <w:spacing w:val="-15"/>
          <w:sz w:val="22"/>
        </w:rPr>
        <w:t> </w:t>
      </w:r>
      <w:r>
        <w:rPr>
          <w:rFonts w:ascii="Arial"/>
          <w:b/>
          <w:color w:val="339966"/>
          <w:sz w:val="22"/>
        </w:rPr>
        <w:t>High</w:t>
      </w:r>
      <w:r>
        <w:rPr>
          <w:rFonts w:ascii="Arial"/>
          <w:b/>
          <w:color w:val="339966"/>
          <w:spacing w:val="-14"/>
          <w:sz w:val="22"/>
        </w:rPr>
        <w:t> </w:t>
      </w:r>
      <w:r>
        <w:rPr>
          <w:rFonts w:ascii="Arial"/>
          <w:b/>
          <w:color w:val="339966"/>
          <w:sz w:val="22"/>
        </w:rPr>
        <w:t>Street,</w:t>
      </w:r>
      <w:r>
        <w:rPr>
          <w:rFonts w:ascii="Arial"/>
          <w:b/>
          <w:color w:val="339966"/>
          <w:spacing w:val="-16"/>
          <w:sz w:val="22"/>
        </w:rPr>
        <w:t> </w:t>
      </w:r>
      <w:r>
        <w:rPr>
          <w:rFonts w:ascii="Arial"/>
          <w:b/>
          <w:color w:val="339966"/>
          <w:sz w:val="22"/>
        </w:rPr>
        <w:t>Tibshelf,</w:t>
      </w:r>
      <w:r>
        <w:rPr>
          <w:rFonts w:ascii="Arial"/>
          <w:b/>
          <w:color w:val="339966"/>
          <w:spacing w:val="-9"/>
          <w:sz w:val="22"/>
        </w:rPr>
        <w:t> </w:t>
      </w:r>
      <w:r>
        <w:rPr>
          <w:rFonts w:ascii="Arial"/>
          <w:b/>
          <w:color w:val="339966"/>
          <w:sz w:val="22"/>
        </w:rPr>
        <w:t>Derbyshire,</w:t>
      </w:r>
      <w:r>
        <w:rPr>
          <w:rFonts w:ascii="Arial"/>
          <w:b/>
          <w:color w:val="339966"/>
          <w:spacing w:val="-10"/>
          <w:sz w:val="22"/>
        </w:rPr>
        <w:t> </w:t>
      </w:r>
      <w:r>
        <w:rPr>
          <w:rFonts w:ascii="Arial"/>
          <w:b/>
          <w:color w:val="339966"/>
          <w:sz w:val="22"/>
        </w:rPr>
        <w:t>DE55</w:t>
      </w:r>
      <w:r>
        <w:rPr>
          <w:rFonts w:ascii="Arial"/>
          <w:b/>
          <w:color w:val="339966"/>
          <w:spacing w:val="-14"/>
          <w:sz w:val="22"/>
        </w:rPr>
        <w:t> </w:t>
      </w:r>
      <w:r>
        <w:rPr>
          <w:rFonts w:ascii="Arial"/>
          <w:b/>
          <w:color w:val="339966"/>
          <w:sz w:val="22"/>
        </w:rPr>
        <w:t>5NU Tel: 01773 875093</w:t>
      </w:r>
    </w:p>
    <w:p>
      <w:pPr>
        <w:spacing w:after="0" w:line="235" w:lineRule="auto"/>
        <w:jc w:val="left"/>
        <w:rPr>
          <w:rFonts w:ascii="Arial"/>
          <w:b/>
          <w:sz w:val="22"/>
        </w:rPr>
        <w:sectPr>
          <w:type w:val="continuous"/>
          <w:pgSz w:w="11900" w:h="16850"/>
          <w:pgMar w:top="760" w:bottom="280" w:left="708" w:right="850"/>
          <w:cols w:num="2" w:equalWidth="0">
            <w:col w:w="3120" w:space="42"/>
            <w:col w:w="7180"/>
          </w:cols>
        </w:sectPr>
      </w:pPr>
    </w:p>
    <w:p>
      <w:pPr>
        <w:pStyle w:val="BodyText"/>
        <w:spacing w:before="92"/>
        <w:rPr>
          <w:rFonts w:ascii="Arial"/>
          <w:b/>
        </w:rPr>
      </w:pPr>
    </w:p>
    <w:p>
      <w:pPr>
        <w:pStyle w:val="BodyText"/>
        <w:spacing w:before="0"/>
        <w:ind w:left="156" w:right="1513"/>
      </w:pPr>
      <w:r>
        <w:rPr/>
        <w:t>To:</w:t>
      </w:r>
      <w:r>
        <w:rPr>
          <w:spacing w:val="-1"/>
        </w:rPr>
        <w:t> </w:t>
      </w:r>
      <w:r>
        <w:rPr/>
        <w:t>Cllr</w:t>
      </w:r>
      <w:r>
        <w:rPr>
          <w:spacing w:val="-2"/>
        </w:rPr>
        <w:t> </w:t>
      </w:r>
      <w:r>
        <w:rPr/>
        <w:t>A</w:t>
      </w:r>
      <w:r>
        <w:rPr>
          <w:spacing w:val="-6"/>
        </w:rPr>
        <w:t> </w:t>
      </w:r>
      <w:r>
        <w:rPr/>
        <w:t>Beckett</w:t>
      </w:r>
      <w:r>
        <w:rPr>
          <w:spacing w:val="-3"/>
        </w:rPr>
        <w:t> </w:t>
      </w:r>
      <w:r>
        <w:rPr/>
        <w:t>(Chair),</w:t>
      </w:r>
      <w:r>
        <w:rPr>
          <w:spacing w:val="-4"/>
        </w:rPr>
        <w:t> </w:t>
      </w:r>
      <w:r>
        <w:rPr/>
        <w:t>Cllr</w:t>
      </w:r>
      <w:r>
        <w:rPr>
          <w:spacing w:val="-4"/>
        </w:rPr>
        <w:t> </w:t>
      </w:r>
      <w:r>
        <w:rPr/>
        <w:t>M</w:t>
      </w:r>
      <w:r>
        <w:rPr>
          <w:spacing w:val="-4"/>
        </w:rPr>
        <w:t> </w:t>
      </w:r>
      <w:r>
        <w:rPr/>
        <w:t>Watkinson</w:t>
      </w:r>
      <w:r>
        <w:rPr>
          <w:spacing w:val="-4"/>
        </w:rPr>
        <w:t> </w:t>
      </w:r>
      <w:r>
        <w:rPr/>
        <w:t>(Vice</w:t>
      </w:r>
      <w:r>
        <w:rPr>
          <w:spacing w:val="-3"/>
        </w:rPr>
        <w:t> </w:t>
      </w:r>
      <w:r>
        <w:rPr/>
        <w:t>Chair),</w:t>
      </w:r>
      <w:r>
        <w:rPr>
          <w:spacing w:val="-4"/>
        </w:rPr>
        <w:t> </w:t>
      </w:r>
      <w:r>
        <w:rPr/>
        <w:t>Cllr</w:t>
      </w:r>
      <w:r>
        <w:rPr>
          <w:spacing w:val="-2"/>
        </w:rPr>
        <w:t> </w:t>
      </w:r>
      <w:r>
        <w:rPr/>
        <w:t>S</w:t>
      </w:r>
      <w:r>
        <w:rPr>
          <w:spacing w:val="-5"/>
        </w:rPr>
        <w:t> </w:t>
      </w:r>
      <w:r>
        <w:rPr/>
        <w:t>Wood,</w:t>
      </w:r>
      <w:r>
        <w:rPr>
          <w:spacing w:val="-1"/>
        </w:rPr>
        <w:t> </w:t>
      </w:r>
      <w:r>
        <w:rPr/>
        <w:t>Cllr</w:t>
      </w:r>
      <w:r>
        <w:rPr>
          <w:spacing w:val="-2"/>
        </w:rPr>
        <w:t> </w:t>
      </w:r>
      <w:r>
        <w:rPr/>
        <w:t>L</w:t>
      </w:r>
      <w:r>
        <w:rPr>
          <w:spacing w:val="-3"/>
        </w:rPr>
        <w:t> </w:t>
      </w:r>
      <w:r>
        <w:rPr/>
        <w:t>Kingscott, Cllr J Gilbody and Cllr H Varney.</w:t>
      </w:r>
    </w:p>
    <w:p>
      <w:pPr>
        <w:spacing w:line="235" w:lineRule="auto" w:before="129"/>
        <w:ind w:left="151" w:right="0" w:firstLine="0"/>
        <w:jc w:val="left"/>
        <w:rPr>
          <w:sz w:val="22"/>
        </w:rPr>
      </w:pPr>
      <w:r>
        <w:rPr>
          <w:sz w:val="22"/>
        </w:rPr>
        <mc:AlternateContent>
          <mc:Choice Requires="wps">
            <w:drawing>
              <wp:anchor distT="0" distB="0" distL="0" distR="0" allowOverlap="1" layoutInCell="1" locked="0" behindDoc="0" simplePos="0" relativeHeight="15728640">
                <wp:simplePos x="0" y="0"/>
                <wp:positionH relativeFrom="page">
                  <wp:posOffset>1931161</wp:posOffset>
                </wp:positionH>
                <wp:positionV relativeFrom="paragraph">
                  <wp:posOffset>382959</wp:posOffset>
                </wp:positionV>
                <wp:extent cx="2604135" cy="152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604135" cy="15240"/>
                        </a:xfrm>
                        <a:custGeom>
                          <a:avLst/>
                          <a:gdLst/>
                          <a:ahLst/>
                          <a:cxnLst/>
                          <a:rect l="l" t="t" r="r" b="b"/>
                          <a:pathLst>
                            <a:path w="2604135" h="15240">
                              <a:moveTo>
                                <a:pt x="2603627" y="0"/>
                              </a:moveTo>
                              <a:lnTo>
                                <a:pt x="0" y="0"/>
                              </a:lnTo>
                              <a:lnTo>
                                <a:pt x="0" y="15240"/>
                              </a:lnTo>
                              <a:lnTo>
                                <a:pt x="2603627" y="15240"/>
                              </a:lnTo>
                              <a:lnTo>
                                <a:pt x="2603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2.059998pt;margin-top:30.154297pt;width:205.01pt;height:1.2pt;mso-position-horizontal-relative:page;mso-position-vertical-relative:paragraph;z-index:15728640" id="docshape1" filled="true" fillcolor="#000000" stroked="false">
                <v:fill type="solid"/>
                <w10:wrap type="none"/>
              </v:rect>
            </w:pict>
          </mc:Fallback>
        </mc:AlternateContent>
      </w:r>
      <w:r>
        <w:rPr>
          <w:sz w:val="22"/>
        </w:rPr>
        <w:t>You</w:t>
      </w:r>
      <w:r>
        <w:rPr>
          <w:spacing w:val="-7"/>
          <w:sz w:val="22"/>
        </w:rPr>
        <w:t> </w:t>
      </w:r>
      <w:r>
        <w:rPr>
          <w:sz w:val="22"/>
        </w:rPr>
        <w:t>are</w:t>
      </w:r>
      <w:r>
        <w:rPr>
          <w:spacing w:val="-11"/>
          <w:sz w:val="22"/>
        </w:rPr>
        <w:t> </w:t>
      </w:r>
      <w:r>
        <w:rPr>
          <w:sz w:val="22"/>
        </w:rPr>
        <w:t>summoned</w:t>
      </w:r>
      <w:r>
        <w:rPr>
          <w:spacing w:val="-12"/>
          <w:sz w:val="22"/>
        </w:rPr>
        <w:t> </w:t>
      </w:r>
      <w:r>
        <w:rPr>
          <w:sz w:val="22"/>
        </w:rPr>
        <w:t>to</w:t>
      </w:r>
      <w:r>
        <w:rPr>
          <w:spacing w:val="-11"/>
          <w:sz w:val="22"/>
        </w:rPr>
        <w:t> </w:t>
      </w:r>
      <w:r>
        <w:rPr>
          <w:sz w:val="22"/>
        </w:rPr>
        <w:t>attend</w:t>
      </w:r>
      <w:r>
        <w:rPr>
          <w:spacing w:val="-11"/>
          <w:sz w:val="22"/>
        </w:rPr>
        <w:t> </w:t>
      </w:r>
      <w:r>
        <w:rPr>
          <w:sz w:val="22"/>
        </w:rPr>
        <w:t>the</w:t>
      </w:r>
      <w:r>
        <w:rPr>
          <w:spacing w:val="-12"/>
          <w:sz w:val="22"/>
        </w:rPr>
        <w:t> </w:t>
      </w:r>
      <w:r>
        <w:rPr>
          <w:sz w:val="22"/>
        </w:rPr>
        <w:t>Extra</w:t>
      </w:r>
      <w:r>
        <w:rPr>
          <w:spacing w:val="-16"/>
          <w:sz w:val="22"/>
        </w:rPr>
        <w:t> </w:t>
      </w:r>
      <w:r>
        <w:rPr>
          <w:sz w:val="22"/>
        </w:rPr>
        <w:t>Ordinary</w:t>
      </w:r>
      <w:r>
        <w:rPr>
          <w:spacing w:val="-15"/>
          <w:sz w:val="22"/>
        </w:rPr>
        <w:t> </w:t>
      </w:r>
      <w:r>
        <w:rPr>
          <w:sz w:val="22"/>
        </w:rPr>
        <w:t>meeting</w:t>
      </w:r>
      <w:r>
        <w:rPr>
          <w:spacing w:val="-11"/>
          <w:sz w:val="22"/>
        </w:rPr>
        <w:t> </w:t>
      </w:r>
      <w:r>
        <w:rPr>
          <w:sz w:val="22"/>
        </w:rPr>
        <w:t>of</w:t>
      </w:r>
      <w:r>
        <w:rPr>
          <w:spacing w:val="-12"/>
          <w:sz w:val="22"/>
        </w:rPr>
        <w:t> </w:t>
      </w:r>
      <w:r>
        <w:rPr>
          <w:rFonts w:ascii="Arial"/>
          <w:b/>
          <w:sz w:val="22"/>
        </w:rPr>
        <w:t>Tibshelf</w:t>
      </w:r>
      <w:r>
        <w:rPr>
          <w:rFonts w:ascii="Arial"/>
          <w:b/>
          <w:spacing w:val="-9"/>
          <w:sz w:val="22"/>
        </w:rPr>
        <w:t> </w:t>
      </w:r>
      <w:r>
        <w:rPr>
          <w:rFonts w:ascii="Arial"/>
          <w:b/>
          <w:sz w:val="22"/>
        </w:rPr>
        <w:t>Parish</w:t>
      </w:r>
      <w:r>
        <w:rPr>
          <w:rFonts w:ascii="Arial"/>
          <w:b/>
          <w:spacing w:val="-7"/>
          <w:sz w:val="22"/>
        </w:rPr>
        <w:t> </w:t>
      </w:r>
      <w:r>
        <w:rPr>
          <w:rFonts w:ascii="Arial"/>
          <w:b/>
          <w:sz w:val="22"/>
        </w:rPr>
        <w:t>Council</w:t>
      </w:r>
      <w:r>
        <w:rPr>
          <w:rFonts w:ascii="Arial"/>
          <w:b/>
          <w:spacing w:val="-10"/>
          <w:sz w:val="22"/>
        </w:rPr>
        <w:t> </w:t>
      </w:r>
      <w:r>
        <w:rPr>
          <w:rFonts w:ascii="Arial"/>
          <w:b/>
          <w:sz w:val="22"/>
        </w:rPr>
        <w:t>Resources Committee</w:t>
      </w:r>
      <w:r>
        <w:rPr>
          <w:rFonts w:ascii="Arial"/>
          <w:b/>
          <w:spacing w:val="-14"/>
          <w:sz w:val="22"/>
        </w:rPr>
        <w:t> </w:t>
      </w:r>
      <w:r>
        <w:rPr>
          <w:sz w:val="22"/>
        </w:rPr>
        <w:t>to</w:t>
      </w:r>
      <w:r>
        <w:rPr>
          <w:spacing w:val="-4"/>
          <w:sz w:val="22"/>
        </w:rPr>
        <w:t> </w:t>
      </w:r>
      <w:r>
        <w:rPr>
          <w:sz w:val="22"/>
        </w:rPr>
        <w:t>be</w:t>
      </w:r>
      <w:r>
        <w:rPr>
          <w:spacing w:val="-11"/>
          <w:sz w:val="22"/>
        </w:rPr>
        <w:t> </w:t>
      </w:r>
      <w:r>
        <w:rPr>
          <w:sz w:val="22"/>
        </w:rPr>
        <w:t>held</w:t>
      </w:r>
      <w:r>
        <w:rPr>
          <w:spacing w:val="-4"/>
          <w:sz w:val="22"/>
        </w:rPr>
        <w:t> </w:t>
      </w:r>
      <w:r>
        <w:rPr>
          <w:rFonts w:ascii="Arial"/>
          <w:b/>
          <w:sz w:val="22"/>
        </w:rPr>
        <w:t>at</w:t>
      </w:r>
      <w:r>
        <w:rPr>
          <w:rFonts w:ascii="Arial"/>
          <w:b/>
          <w:spacing w:val="-5"/>
          <w:sz w:val="22"/>
        </w:rPr>
        <w:t> </w:t>
      </w:r>
      <w:r>
        <w:rPr>
          <w:rFonts w:ascii="Arial"/>
          <w:b/>
          <w:sz w:val="22"/>
        </w:rPr>
        <w:t>7.00pm</w:t>
      </w:r>
      <w:r>
        <w:rPr>
          <w:rFonts w:ascii="Arial"/>
          <w:b/>
          <w:spacing w:val="-5"/>
          <w:sz w:val="22"/>
        </w:rPr>
        <w:t> </w:t>
      </w:r>
      <w:r>
        <w:rPr>
          <w:rFonts w:ascii="Arial"/>
          <w:b/>
          <w:sz w:val="22"/>
        </w:rPr>
        <w:t>on</w:t>
      </w:r>
      <w:r>
        <w:rPr>
          <w:rFonts w:ascii="Arial"/>
          <w:b/>
          <w:spacing w:val="-8"/>
          <w:sz w:val="22"/>
        </w:rPr>
        <w:t> </w:t>
      </w:r>
      <w:r>
        <w:rPr>
          <w:rFonts w:ascii="Arial"/>
          <w:b/>
          <w:sz w:val="22"/>
        </w:rPr>
        <w:t>Tuesday</w:t>
      </w:r>
      <w:r>
        <w:rPr>
          <w:rFonts w:ascii="Arial"/>
          <w:b/>
          <w:spacing w:val="-11"/>
          <w:sz w:val="22"/>
        </w:rPr>
        <w:t> </w:t>
      </w:r>
      <w:r>
        <w:rPr>
          <w:rFonts w:ascii="Arial"/>
          <w:b/>
          <w:sz w:val="22"/>
        </w:rPr>
        <w:t>14</w:t>
      </w:r>
      <w:r>
        <w:rPr>
          <w:rFonts w:ascii="Arial"/>
          <w:b/>
          <w:sz w:val="22"/>
          <w:vertAlign w:val="superscript"/>
        </w:rPr>
        <w:t>th</w:t>
      </w:r>
      <w:r>
        <w:rPr>
          <w:rFonts w:ascii="Arial"/>
          <w:b/>
          <w:spacing w:val="-14"/>
          <w:sz w:val="22"/>
          <w:vertAlign w:val="baseline"/>
        </w:rPr>
        <w:t> </w:t>
      </w:r>
      <w:r>
        <w:rPr>
          <w:rFonts w:ascii="Arial"/>
          <w:b/>
          <w:sz w:val="22"/>
          <w:vertAlign w:val="baseline"/>
        </w:rPr>
        <w:t>October</w:t>
      </w:r>
      <w:r>
        <w:rPr>
          <w:rFonts w:ascii="Arial"/>
          <w:b/>
          <w:spacing w:val="-12"/>
          <w:sz w:val="22"/>
          <w:vertAlign w:val="baseline"/>
        </w:rPr>
        <w:t> </w:t>
      </w:r>
      <w:r>
        <w:rPr>
          <w:rFonts w:ascii="Arial"/>
          <w:b/>
          <w:sz w:val="22"/>
          <w:vertAlign w:val="baseline"/>
        </w:rPr>
        <w:t>2025</w:t>
      </w:r>
      <w:r>
        <w:rPr>
          <w:rFonts w:ascii="Arial"/>
          <w:b/>
          <w:spacing w:val="-13"/>
          <w:sz w:val="22"/>
          <w:vertAlign w:val="baseline"/>
        </w:rPr>
        <w:t> </w:t>
      </w:r>
      <w:r>
        <w:rPr>
          <w:sz w:val="22"/>
          <w:vertAlign w:val="baseline"/>
        </w:rPr>
        <w:t>in</w:t>
      </w:r>
      <w:r>
        <w:rPr>
          <w:spacing w:val="-16"/>
          <w:sz w:val="22"/>
          <w:vertAlign w:val="baseline"/>
        </w:rPr>
        <w:t> </w:t>
      </w:r>
      <w:r>
        <w:rPr>
          <w:sz w:val="22"/>
          <w:vertAlign w:val="baseline"/>
        </w:rPr>
        <w:t>Tibshelf</w:t>
      </w:r>
      <w:r>
        <w:rPr>
          <w:spacing w:val="-15"/>
          <w:sz w:val="22"/>
          <w:vertAlign w:val="baseline"/>
        </w:rPr>
        <w:t> </w:t>
      </w:r>
      <w:r>
        <w:rPr>
          <w:sz w:val="22"/>
          <w:vertAlign w:val="baseline"/>
        </w:rPr>
        <w:t>Village</w:t>
      </w:r>
      <w:r>
        <w:rPr>
          <w:spacing w:val="-12"/>
          <w:sz w:val="22"/>
          <w:vertAlign w:val="baseline"/>
        </w:rPr>
        <w:t> </w:t>
      </w:r>
      <w:r>
        <w:rPr>
          <w:sz w:val="22"/>
          <w:vertAlign w:val="baseline"/>
        </w:rPr>
        <w:t>Hall.</w:t>
      </w:r>
    </w:p>
    <w:p>
      <w:pPr>
        <w:spacing w:before="115"/>
        <w:ind w:left="151" w:right="0" w:firstLine="0"/>
        <w:jc w:val="left"/>
        <w:rPr>
          <w:rFonts w:ascii="Georgia"/>
          <w:i/>
          <w:sz w:val="23"/>
        </w:rPr>
      </w:pPr>
      <w:r>
        <w:rPr>
          <w:rFonts w:ascii="Georgia"/>
          <w:i/>
          <w:w w:val="90"/>
          <w:sz w:val="23"/>
        </w:rPr>
        <w:t>Rachel</w:t>
      </w:r>
      <w:r>
        <w:rPr>
          <w:rFonts w:ascii="Georgia"/>
          <w:i/>
          <w:spacing w:val="1"/>
          <w:sz w:val="23"/>
        </w:rPr>
        <w:t> </w:t>
      </w:r>
      <w:r>
        <w:rPr>
          <w:rFonts w:ascii="Georgia"/>
          <w:i/>
          <w:spacing w:val="-2"/>
          <w:sz w:val="23"/>
        </w:rPr>
        <w:t>Tattershaw</w:t>
      </w:r>
    </w:p>
    <w:p>
      <w:pPr>
        <w:pStyle w:val="BodyText"/>
        <w:spacing w:before="50"/>
        <w:ind w:left="151"/>
      </w:pPr>
      <w:r>
        <w:rPr/>
        <w:t>Clerk</w:t>
      </w:r>
      <w:r>
        <w:rPr>
          <w:spacing w:val="-11"/>
        </w:rPr>
        <w:t> </w:t>
      </w:r>
      <w:r>
        <w:rPr/>
        <w:t>to</w:t>
      </w:r>
      <w:r>
        <w:rPr>
          <w:spacing w:val="-12"/>
        </w:rPr>
        <w:t> </w:t>
      </w:r>
      <w:r>
        <w:rPr/>
        <w:t>the</w:t>
      </w:r>
      <w:r>
        <w:rPr>
          <w:spacing w:val="-5"/>
        </w:rPr>
        <w:t> </w:t>
      </w:r>
      <w:r>
        <w:rPr/>
        <w:t>Council</w:t>
      </w:r>
      <w:r>
        <w:rPr>
          <w:spacing w:val="-6"/>
        </w:rPr>
        <w:t> </w:t>
      </w:r>
      <w:hyperlink r:id="rId6">
        <w:r>
          <w:rPr>
            <w:spacing w:val="-2"/>
          </w:rPr>
          <w:t>(</w:t>
        </w:r>
        <w:r>
          <w:rPr>
            <w:spacing w:val="-2"/>
            <w:u w:val="single"/>
          </w:rPr>
          <w:t>theclerk@tibshelfparishcouncil.gov.uk</w:t>
        </w:r>
      </w:hyperlink>
      <w:r>
        <w:rPr>
          <w:spacing w:val="-2"/>
        </w:rPr>
        <w:t>)</w:t>
      </w:r>
    </w:p>
    <w:p>
      <w:pPr>
        <w:pStyle w:val="BodyText"/>
        <w:spacing w:before="250"/>
        <w:rPr>
          <w:sz w:val="28"/>
        </w:rPr>
      </w:pPr>
    </w:p>
    <w:p>
      <w:pPr>
        <w:pStyle w:val="Title"/>
        <w:spacing w:line="465" w:lineRule="auto"/>
        <w:ind w:right="3"/>
      </w:pPr>
      <w:r>
        <w:rPr/>
        <w:t>AGENDA</w:t>
      </w:r>
      <w:r>
        <w:rPr>
          <w:spacing w:val="-7"/>
        </w:rPr>
        <w:t> </w:t>
      </w:r>
      <w:r>
        <w:rPr/>
        <w:t>FOR</w:t>
      </w:r>
      <w:r>
        <w:rPr>
          <w:spacing w:val="-4"/>
        </w:rPr>
        <w:t> </w:t>
      </w:r>
      <w:r>
        <w:rPr/>
        <w:t>THE</w:t>
      </w:r>
      <w:r>
        <w:rPr>
          <w:spacing w:val="-4"/>
        </w:rPr>
        <w:t> </w:t>
      </w:r>
      <w:r>
        <w:rPr/>
        <w:t>EXTRA</w:t>
      </w:r>
      <w:r>
        <w:rPr>
          <w:spacing w:val="-6"/>
        </w:rPr>
        <w:t> </w:t>
      </w:r>
      <w:r>
        <w:rPr/>
        <w:t>ORDINARY</w:t>
      </w:r>
      <w:r>
        <w:rPr>
          <w:spacing w:val="-7"/>
        </w:rPr>
        <w:t> </w:t>
      </w:r>
      <w:r>
        <w:rPr/>
        <w:t>MEETING</w:t>
      </w:r>
      <w:r>
        <w:rPr>
          <w:spacing w:val="-7"/>
        </w:rPr>
        <w:t> </w:t>
      </w:r>
      <w:r>
        <w:rPr/>
        <w:t>OF</w:t>
      </w:r>
      <w:r>
        <w:rPr>
          <w:spacing w:val="-1"/>
        </w:rPr>
        <w:t> </w:t>
      </w:r>
      <w:r>
        <w:rPr/>
        <w:t>TIBSHELF</w:t>
      </w:r>
      <w:r>
        <w:rPr>
          <w:spacing w:val="-4"/>
        </w:rPr>
        <w:t> </w:t>
      </w:r>
      <w:r>
        <w:rPr/>
        <w:t>PARISH COUNCIL RESOURCES COMMITTEE</w:t>
      </w:r>
    </w:p>
    <w:p>
      <w:pPr>
        <w:pStyle w:val="Title"/>
        <w:spacing w:line="319" w:lineRule="exact"/>
      </w:pPr>
      <w:r>
        <w:rPr/>
        <w:t>TO</w:t>
      </w:r>
      <w:r>
        <w:rPr>
          <w:spacing w:val="-7"/>
        </w:rPr>
        <w:t> </w:t>
      </w:r>
      <w:r>
        <w:rPr/>
        <w:t>BE</w:t>
      </w:r>
      <w:r>
        <w:rPr>
          <w:spacing w:val="-8"/>
        </w:rPr>
        <w:t> </w:t>
      </w:r>
      <w:r>
        <w:rPr/>
        <w:t>HELD</w:t>
      </w:r>
      <w:r>
        <w:rPr>
          <w:spacing w:val="-6"/>
        </w:rPr>
        <w:t> </w:t>
      </w:r>
      <w:r>
        <w:rPr/>
        <w:t>TUESDAY</w:t>
      </w:r>
      <w:r>
        <w:rPr>
          <w:spacing w:val="-2"/>
        </w:rPr>
        <w:t> </w:t>
      </w:r>
      <w:r>
        <w:rPr/>
        <w:t>14</w:t>
      </w:r>
      <w:r>
        <w:rPr>
          <w:vertAlign w:val="superscript"/>
        </w:rPr>
        <w:t>TH</w:t>
      </w:r>
      <w:r>
        <w:rPr>
          <w:spacing w:val="-4"/>
          <w:vertAlign w:val="baseline"/>
        </w:rPr>
        <w:t> </w:t>
      </w:r>
      <w:r>
        <w:rPr>
          <w:vertAlign w:val="baseline"/>
        </w:rPr>
        <w:t>OCTOBER</w:t>
      </w:r>
      <w:r>
        <w:rPr>
          <w:spacing w:val="-4"/>
          <w:vertAlign w:val="baseline"/>
        </w:rPr>
        <w:t> 2025</w:t>
      </w:r>
    </w:p>
    <w:p>
      <w:pPr>
        <w:pStyle w:val="BodyText"/>
        <w:spacing w:before="84"/>
        <w:rPr>
          <w:rFonts w:ascii="Arial"/>
          <w:b/>
          <w:sz w:val="28"/>
        </w:rPr>
      </w:pPr>
    </w:p>
    <w:p>
      <w:pPr>
        <w:pStyle w:val="BodyText"/>
        <w:spacing w:before="0"/>
        <w:ind w:left="151"/>
      </w:pPr>
      <w:r>
        <w:rPr/>
        <w:t>(MEMBERS</w:t>
      </w:r>
      <w:r>
        <w:rPr>
          <w:spacing w:val="-7"/>
        </w:rPr>
        <w:t> </w:t>
      </w:r>
      <w:r>
        <w:rPr/>
        <w:t>OF</w:t>
      </w:r>
      <w:r>
        <w:rPr>
          <w:spacing w:val="-10"/>
        </w:rPr>
        <w:t> </w:t>
      </w:r>
      <w:r>
        <w:rPr/>
        <w:t>THE</w:t>
      </w:r>
      <w:r>
        <w:rPr>
          <w:spacing w:val="-5"/>
        </w:rPr>
        <w:t> </w:t>
      </w:r>
      <w:r>
        <w:rPr/>
        <w:t>PUBLIC</w:t>
      </w:r>
      <w:r>
        <w:rPr>
          <w:spacing w:val="-7"/>
        </w:rPr>
        <w:t> </w:t>
      </w:r>
      <w:r>
        <w:rPr/>
        <w:t>AND</w:t>
      </w:r>
      <w:r>
        <w:rPr>
          <w:spacing w:val="-7"/>
        </w:rPr>
        <w:t> </w:t>
      </w:r>
      <w:r>
        <w:rPr/>
        <w:t>PRESS</w:t>
      </w:r>
      <w:r>
        <w:rPr>
          <w:spacing w:val="-6"/>
        </w:rPr>
        <w:t> </w:t>
      </w:r>
      <w:r>
        <w:rPr/>
        <w:t>ARE</w:t>
      </w:r>
      <w:r>
        <w:rPr>
          <w:spacing w:val="-10"/>
        </w:rPr>
        <w:t> </w:t>
      </w:r>
      <w:r>
        <w:rPr/>
        <w:t>WELCOME</w:t>
      </w:r>
      <w:r>
        <w:rPr>
          <w:spacing w:val="-9"/>
        </w:rPr>
        <w:t> </w:t>
      </w:r>
      <w:r>
        <w:rPr/>
        <w:t>TO</w:t>
      </w:r>
      <w:r>
        <w:rPr>
          <w:spacing w:val="-6"/>
        </w:rPr>
        <w:t> </w:t>
      </w:r>
      <w:r>
        <w:rPr>
          <w:spacing w:val="-2"/>
        </w:rPr>
        <w:t>ATTEND)</w:t>
      </w:r>
    </w:p>
    <w:p>
      <w:pPr>
        <w:pStyle w:val="BodyText"/>
        <w:spacing w:before="167"/>
      </w:pPr>
    </w:p>
    <w:p>
      <w:pPr>
        <w:pStyle w:val="ListParagraph"/>
        <w:numPr>
          <w:ilvl w:val="0"/>
          <w:numId w:val="1"/>
        </w:numPr>
        <w:tabs>
          <w:tab w:pos="751" w:val="left" w:leader="none"/>
        </w:tabs>
        <w:spacing w:line="240" w:lineRule="auto" w:before="0" w:after="0"/>
        <w:ind w:left="751" w:right="0" w:hanging="720"/>
        <w:jc w:val="left"/>
        <w:rPr>
          <w:b/>
          <w:sz w:val="24"/>
        </w:rPr>
      </w:pPr>
      <w:r>
        <w:rPr>
          <w:b/>
          <w:sz w:val="24"/>
        </w:rPr>
        <w:t>To</w:t>
      </w:r>
      <w:r>
        <w:rPr>
          <w:b/>
          <w:spacing w:val="-4"/>
          <w:sz w:val="24"/>
        </w:rPr>
        <w:t> </w:t>
      </w:r>
      <w:r>
        <w:rPr>
          <w:b/>
          <w:sz w:val="24"/>
        </w:rPr>
        <w:t>receive</w:t>
      </w:r>
      <w:r>
        <w:rPr>
          <w:b/>
          <w:spacing w:val="-4"/>
          <w:sz w:val="24"/>
        </w:rPr>
        <w:t> </w:t>
      </w:r>
      <w:r>
        <w:rPr>
          <w:b/>
          <w:sz w:val="24"/>
        </w:rPr>
        <w:t>apologies</w:t>
      </w:r>
      <w:r>
        <w:rPr>
          <w:b/>
          <w:spacing w:val="-5"/>
          <w:sz w:val="24"/>
        </w:rPr>
        <w:t> </w:t>
      </w:r>
      <w:r>
        <w:rPr>
          <w:b/>
          <w:sz w:val="24"/>
        </w:rPr>
        <w:t>for</w:t>
      </w:r>
      <w:r>
        <w:rPr>
          <w:b/>
          <w:spacing w:val="-3"/>
          <w:sz w:val="24"/>
        </w:rPr>
        <w:t> </w:t>
      </w:r>
      <w:r>
        <w:rPr>
          <w:b/>
          <w:spacing w:val="-2"/>
          <w:sz w:val="24"/>
        </w:rPr>
        <w:t>absence</w:t>
      </w:r>
    </w:p>
    <w:p>
      <w:pPr>
        <w:pStyle w:val="BodyText"/>
        <w:rPr>
          <w:rFonts w:ascii="Arial"/>
          <w:b/>
          <w:sz w:val="24"/>
        </w:rPr>
      </w:pPr>
    </w:p>
    <w:p>
      <w:pPr>
        <w:pStyle w:val="ListParagraph"/>
        <w:numPr>
          <w:ilvl w:val="0"/>
          <w:numId w:val="1"/>
        </w:numPr>
        <w:tabs>
          <w:tab w:pos="751" w:val="left" w:leader="none"/>
        </w:tabs>
        <w:spacing w:line="240" w:lineRule="auto" w:before="0" w:after="0"/>
        <w:ind w:left="751" w:right="0" w:hanging="720"/>
        <w:jc w:val="left"/>
        <w:rPr>
          <w:b/>
          <w:sz w:val="24"/>
        </w:rPr>
      </w:pPr>
      <w:r>
        <w:rPr>
          <w:b/>
          <w:sz w:val="24"/>
        </w:rPr>
        <w:t>Declaration</w:t>
      </w:r>
      <w:r>
        <w:rPr>
          <w:b/>
          <w:spacing w:val="-3"/>
          <w:sz w:val="24"/>
        </w:rPr>
        <w:t> </w:t>
      </w:r>
      <w:r>
        <w:rPr>
          <w:b/>
          <w:sz w:val="24"/>
        </w:rPr>
        <w:t>of</w:t>
      </w:r>
      <w:r>
        <w:rPr>
          <w:b/>
          <w:spacing w:val="-5"/>
          <w:sz w:val="24"/>
        </w:rPr>
        <w:t> </w:t>
      </w:r>
      <w:r>
        <w:rPr>
          <w:b/>
          <w:sz w:val="24"/>
        </w:rPr>
        <w:t>Members’</w:t>
      </w:r>
      <w:r>
        <w:rPr>
          <w:b/>
          <w:spacing w:val="-2"/>
          <w:sz w:val="24"/>
        </w:rPr>
        <w:t> Interests</w:t>
      </w:r>
    </w:p>
    <w:p>
      <w:pPr>
        <w:pStyle w:val="BodyText"/>
        <w:rPr>
          <w:rFonts w:ascii="Arial"/>
          <w:b/>
          <w:sz w:val="24"/>
        </w:rPr>
      </w:pPr>
    </w:p>
    <w:p>
      <w:pPr>
        <w:pStyle w:val="ListParagraph"/>
        <w:numPr>
          <w:ilvl w:val="0"/>
          <w:numId w:val="1"/>
        </w:numPr>
        <w:tabs>
          <w:tab w:pos="751" w:val="left" w:leader="none"/>
        </w:tabs>
        <w:spacing w:line="240" w:lineRule="auto" w:before="0" w:after="0"/>
        <w:ind w:left="751" w:right="0" w:hanging="720"/>
        <w:jc w:val="left"/>
        <w:rPr>
          <w:b/>
          <w:sz w:val="24"/>
        </w:rPr>
      </w:pPr>
      <w:r>
        <w:rPr>
          <w:b/>
          <w:sz w:val="24"/>
        </w:rPr>
        <w:t>Requests</w:t>
      </w:r>
      <w:r>
        <w:rPr>
          <w:b/>
          <w:spacing w:val="-4"/>
          <w:sz w:val="24"/>
        </w:rPr>
        <w:t> </w:t>
      </w:r>
      <w:r>
        <w:rPr>
          <w:b/>
          <w:sz w:val="24"/>
        </w:rPr>
        <w:t>for</w:t>
      </w:r>
      <w:r>
        <w:rPr>
          <w:b/>
          <w:spacing w:val="-3"/>
          <w:sz w:val="24"/>
        </w:rPr>
        <w:t> </w:t>
      </w:r>
      <w:r>
        <w:rPr>
          <w:b/>
          <w:spacing w:val="-2"/>
          <w:sz w:val="24"/>
        </w:rPr>
        <w:t>Dispensations</w:t>
      </w:r>
    </w:p>
    <w:p>
      <w:pPr>
        <w:pStyle w:val="BodyText"/>
        <w:spacing w:before="67"/>
        <w:ind w:left="751"/>
      </w:pPr>
      <w:r>
        <w:rPr/>
        <w:t>To</w:t>
      </w:r>
      <w:r>
        <w:rPr>
          <w:spacing w:val="-5"/>
        </w:rPr>
        <w:t> </w:t>
      </w:r>
      <w:r>
        <w:rPr/>
        <w:t>receive</w:t>
      </w:r>
      <w:r>
        <w:rPr>
          <w:spacing w:val="-7"/>
        </w:rPr>
        <w:t> </w:t>
      </w:r>
      <w:r>
        <w:rPr/>
        <w:t>and,</w:t>
      </w:r>
      <w:r>
        <w:rPr>
          <w:spacing w:val="-5"/>
        </w:rPr>
        <w:t> </w:t>
      </w:r>
      <w:r>
        <w:rPr/>
        <w:t>if</w:t>
      </w:r>
      <w:r>
        <w:rPr>
          <w:spacing w:val="-3"/>
        </w:rPr>
        <w:t> </w:t>
      </w:r>
      <w:r>
        <w:rPr/>
        <w:t>appropriate,</w:t>
      </w:r>
      <w:r>
        <w:rPr>
          <w:spacing w:val="-4"/>
        </w:rPr>
        <w:t> </w:t>
      </w:r>
      <w:r>
        <w:rPr>
          <w:spacing w:val="-2"/>
        </w:rPr>
        <w:t>approve.</w:t>
      </w:r>
    </w:p>
    <w:p>
      <w:pPr>
        <w:pStyle w:val="ListParagraph"/>
        <w:numPr>
          <w:ilvl w:val="0"/>
          <w:numId w:val="1"/>
        </w:numPr>
        <w:tabs>
          <w:tab w:pos="751" w:val="left" w:leader="none"/>
        </w:tabs>
        <w:spacing w:line="240" w:lineRule="auto" w:before="240" w:after="0"/>
        <w:ind w:left="751" w:right="0" w:hanging="720"/>
        <w:jc w:val="left"/>
        <w:rPr>
          <w:b/>
          <w:sz w:val="24"/>
        </w:rPr>
      </w:pPr>
      <w:r>
        <w:rPr>
          <w:b/>
          <w:sz w:val="24"/>
        </w:rPr>
        <w:t>Public</w:t>
      </w:r>
      <w:r>
        <w:rPr>
          <w:b/>
          <w:spacing w:val="-7"/>
          <w:sz w:val="24"/>
        </w:rPr>
        <w:t> </w:t>
      </w:r>
      <w:r>
        <w:rPr>
          <w:b/>
          <w:spacing w:val="-2"/>
          <w:sz w:val="24"/>
        </w:rPr>
        <w:t>Speaking</w:t>
      </w:r>
    </w:p>
    <w:p>
      <w:pPr>
        <w:spacing w:line="232" w:lineRule="auto" w:before="65"/>
        <w:ind w:left="739" w:right="0" w:firstLine="0"/>
        <w:jc w:val="left"/>
        <w:rPr>
          <w:sz w:val="22"/>
        </w:rPr>
      </w:pPr>
      <w:r>
        <w:rPr>
          <w:sz w:val="22"/>
        </w:rPr>
        <w:t>A</w:t>
      </w:r>
      <w:r>
        <w:rPr>
          <w:spacing w:val="-4"/>
          <w:sz w:val="22"/>
        </w:rPr>
        <w:t> </w:t>
      </w:r>
      <w:r>
        <w:rPr>
          <w:sz w:val="22"/>
        </w:rPr>
        <w:t>period</w:t>
      </w:r>
      <w:r>
        <w:rPr>
          <w:spacing w:val="-2"/>
          <w:sz w:val="22"/>
        </w:rPr>
        <w:t> </w:t>
      </w:r>
      <w:r>
        <w:rPr>
          <w:sz w:val="22"/>
        </w:rPr>
        <w:t>of</w:t>
      </w:r>
      <w:r>
        <w:rPr>
          <w:spacing w:val="-5"/>
          <w:sz w:val="22"/>
        </w:rPr>
        <w:t> </w:t>
      </w:r>
      <w:r>
        <w:rPr>
          <w:rFonts w:ascii="Arial"/>
          <w:b/>
          <w:sz w:val="22"/>
          <w:u w:val="single"/>
        </w:rPr>
        <w:t>not more than fifteen minutes</w:t>
      </w:r>
      <w:r>
        <w:rPr>
          <w:rFonts w:ascii="Arial"/>
          <w:b/>
          <w:sz w:val="22"/>
        </w:rPr>
        <w:t> </w:t>
      </w:r>
      <w:r>
        <w:rPr>
          <w:sz w:val="22"/>
        </w:rPr>
        <w:t>will</w:t>
      </w:r>
      <w:r>
        <w:rPr>
          <w:spacing w:val="-5"/>
          <w:sz w:val="22"/>
        </w:rPr>
        <w:t> </w:t>
      </w:r>
      <w:r>
        <w:rPr>
          <w:sz w:val="22"/>
        </w:rPr>
        <w:t>be</w:t>
      </w:r>
      <w:r>
        <w:rPr>
          <w:spacing w:val="-1"/>
          <w:sz w:val="22"/>
        </w:rPr>
        <w:t> </w:t>
      </w:r>
      <w:r>
        <w:rPr>
          <w:sz w:val="22"/>
        </w:rPr>
        <w:t>made</w:t>
      </w:r>
      <w:r>
        <w:rPr>
          <w:spacing w:val="-6"/>
          <w:sz w:val="22"/>
        </w:rPr>
        <w:t> </w:t>
      </w:r>
      <w:r>
        <w:rPr>
          <w:sz w:val="22"/>
        </w:rPr>
        <w:t>available</w:t>
      </w:r>
      <w:r>
        <w:rPr>
          <w:spacing w:val="-4"/>
          <w:sz w:val="22"/>
        </w:rPr>
        <w:t> </w:t>
      </w:r>
      <w:r>
        <w:rPr>
          <w:sz w:val="22"/>
        </w:rPr>
        <w:t>for</w:t>
      </w:r>
      <w:r>
        <w:rPr>
          <w:spacing w:val="-3"/>
          <w:sz w:val="22"/>
        </w:rPr>
        <w:t> </w:t>
      </w:r>
      <w:r>
        <w:rPr>
          <w:sz w:val="22"/>
        </w:rPr>
        <w:t>members</w:t>
      </w:r>
      <w:r>
        <w:rPr>
          <w:spacing w:val="-2"/>
          <w:sz w:val="22"/>
        </w:rPr>
        <w:t> </w:t>
      </w:r>
      <w:r>
        <w:rPr>
          <w:sz w:val="22"/>
        </w:rPr>
        <w:t>of</w:t>
      </w:r>
      <w:r>
        <w:rPr>
          <w:spacing w:val="-3"/>
          <w:sz w:val="22"/>
        </w:rPr>
        <w:t> </w:t>
      </w:r>
      <w:r>
        <w:rPr>
          <w:sz w:val="22"/>
        </w:rPr>
        <w:t>the</w:t>
      </w:r>
      <w:r>
        <w:rPr>
          <w:spacing w:val="-4"/>
          <w:sz w:val="22"/>
        </w:rPr>
        <w:t> </w:t>
      </w:r>
      <w:r>
        <w:rPr>
          <w:sz w:val="22"/>
        </w:rPr>
        <w:t>public</w:t>
      </w:r>
      <w:r>
        <w:rPr>
          <w:spacing w:val="-1"/>
          <w:sz w:val="22"/>
        </w:rPr>
        <w:t> </w:t>
      </w:r>
      <w:r>
        <w:rPr>
          <w:sz w:val="22"/>
        </w:rPr>
        <w:t>and Members of the Council to comment on any matter.</w:t>
      </w:r>
    </w:p>
    <w:p>
      <w:pPr>
        <w:pStyle w:val="ListParagraph"/>
        <w:numPr>
          <w:ilvl w:val="0"/>
          <w:numId w:val="1"/>
        </w:numPr>
        <w:tabs>
          <w:tab w:pos="751" w:val="left" w:leader="none"/>
        </w:tabs>
        <w:spacing w:line="240" w:lineRule="auto" w:before="241" w:after="0"/>
        <w:ind w:left="751" w:right="0" w:hanging="720"/>
        <w:jc w:val="left"/>
        <w:rPr>
          <w:b/>
          <w:sz w:val="24"/>
        </w:rPr>
      </w:pPr>
      <w:r>
        <w:rPr>
          <w:b/>
          <w:sz w:val="24"/>
        </w:rPr>
        <w:t>Confidential</w:t>
      </w:r>
      <w:r>
        <w:rPr>
          <w:b/>
          <w:spacing w:val="-17"/>
          <w:sz w:val="24"/>
        </w:rPr>
        <w:t> </w:t>
      </w:r>
      <w:r>
        <w:rPr>
          <w:b/>
          <w:spacing w:val="-4"/>
          <w:sz w:val="24"/>
        </w:rPr>
        <w:t>items</w:t>
      </w:r>
    </w:p>
    <w:p>
      <w:pPr>
        <w:pStyle w:val="BodyText"/>
        <w:spacing w:line="235" w:lineRule="auto" w:before="140"/>
        <w:ind w:left="739"/>
        <w:jc w:val="both"/>
      </w:pPr>
      <w:r>
        <w:rPr/>
        <w:t>The Council to resolve if members of the press and public are to be excluded from the meeting during consideration of any agenda item by reason of the confidential nature of the item of business to be transacted in accordance with the Public Bodies (Admission to Meetings) Act 1960 s1,</w:t>
      </w:r>
      <w:r>
        <w:rPr>
          <w:spacing w:val="-13"/>
        </w:rPr>
        <w:t> </w:t>
      </w:r>
      <w:r>
        <w:rPr/>
        <w:t>by</w:t>
      </w:r>
      <w:r>
        <w:rPr>
          <w:spacing w:val="-14"/>
        </w:rPr>
        <w:t> </w:t>
      </w:r>
      <w:r>
        <w:rPr/>
        <w:t>reason</w:t>
      </w:r>
      <w:r>
        <w:rPr>
          <w:spacing w:val="-14"/>
        </w:rPr>
        <w:t> </w:t>
      </w:r>
      <w:r>
        <w:rPr/>
        <w:t>of</w:t>
      </w:r>
      <w:r>
        <w:rPr>
          <w:spacing w:val="-13"/>
        </w:rPr>
        <w:t> </w:t>
      </w:r>
      <w:r>
        <w:rPr/>
        <w:t>the</w:t>
      </w:r>
      <w:r>
        <w:rPr>
          <w:spacing w:val="-14"/>
        </w:rPr>
        <w:t> </w:t>
      </w:r>
      <w:r>
        <w:rPr/>
        <w:t>confidential</w:t>
      </w:r>
      <w:r>
        <w:rPr>
          <w:spacing w:val="-12"/>
        </w:rPr>
        <w:t> </w:t>
      </w:r>
      <w:r>
        <w:rPr/>
        <w:t>nature</w:t>
      </w:r>
      <w:r>
        <w:rPr>
          <w:spacing w:val="-14"/>
        </w:rPr>
        <w:t> </w:t>
      </w:r>
      <w:r>
        <w:rPr/>
        <w:t>of</w:t>
      </w:r>
      <w:r>
        <w:rPr>
          <w:spacing w:val="-13"/>
        </w:rPr>
        <w:t> </w:t>
      </w:r>
      <w:r>
        <w:rPr/>
        <w:t>the</w:t>
      </w:r>
      <w:r>
        <w:rPr>
          <w:spacing w:val="-14"/>
        </w:rPr>
        <w:t> </w:t>
      </w:r>
      <w:r>
        <w:rPr/>
        <w:t>following</w:t>
      </w:r>
      <w:r>
        <w:rPr>
          <w:spacing w:val="-14"/>
        </w:rPr>
        <w:t> </w:t>
      </w:r>
      <w:r>
        <w:rPr/>
        <w:t>business</w:t>
      </w:r>
    </w:p>
    <w:p>
      <w:pPr>
        <w:pStyle w:val="ListParagraph"/>
        <w:numPr>
          <w:ilvl w:val="0"/>
          <w:numId w:val="1"/>
        </w:numPr>
        <w:tabs>
          <w:tab w:pos="751" w:val="left" w:leader="none"/>
        </w:tabs>
        <w:spacing w:line="240" w:lineRule="auto" w:before="241" w:after="0"/>
        <w:ind w:left="751" w:right="291" w:hanging="721"/>
        <w:jc w:val="left"/>
        <w:rPr>
          <w:b/>
          <w:sz w:val="24"/>
        </w:rPr>
      </w:pPr>
      <w:r>
        <w:rPr>
          <w:b/>
          <w:sz w:val="24"/>
        </w:rPr>
        <w:t>To</w:t>
      </w:r>
      <w:r>
        <w:rPr>
          <w:b/>
          <w:spacing w:val="-14"/>
          <w:sz w:val="24"/>
        </w:rPr>
        <w:t> </w:t>
      </w:r>
      <w:r>
        <w:rPr>
          <w:b/>
          <w:sz w:val="24"/>
        </w:rPr>
        <w:t>approve</w:t>
      </w:r>
      <w:r>
        <w:rPr>
          <w:b/>
          <w:spacing w:val="-11"/>
          <w:sz w:val="24"/>
        </w:rPr>
        <w:t> </w:t>
      </w:r>
      <w:r>
        <w:rPr>
          <w:b/>
          <w:sz w:val="24"/>
        </w:rPr>
        <w:t>the</w:t>
      </w:r>
      <w:r>
        <w:rPr>
          <w:b/>
          <w:spacing w:val="-11"/>
          <w:sz w:val="24"/>
        </w:rPr>
        <w:t> </w:t>
      </w:r>
      <w:r>
        <w:rPr>
          <w:b/>
          <w:sz w:val="24"/>
        </w:rPr>
        <w:t>attached</w:t>
      </w:r>
      <w:r>
        <w:rPr>
          <w:b/>
          <w:spacing w:val="-14"/>
          <w:sz w:val="24"/>
        </w:rPr>
        <w:t> </w:t>
      </w:r>
      <w:r>
        <w:rPr>
          <w:b/>
          <w:sz w:val="24"/>
        </w:rPr>
        <w:t>draft</w:t>
      </w:r>
      <w:r>
        <w:rPr>
          <w:b/>
          <w:spacing w:val="-13"/>
          <w:sz w:val="24"/>
        </w:rPr>
        <w:t> </w:t>
      </w:r>
      <w:r>
        <w:rPr>
          <w:b/>
          <w:sz w:val="24"/>
        </w:rPr>
        <w:t>minutes</w:t>
      </w:r>
      <w:r>
        <w:rPr>
          <w:b/>
          <w:spacing w:val="-8"/>
          <w:sz w:val="24"/>
        </w:rPr>
        <w:t> </w:t>
      </w:r>
      <w:r>
        <w:rPr>
          <w:b/>
          <w:sz w:val="24"/>
        </w:rPr>
        <w:t>of</w:t>
      </w:r>
      <w:r>
        <w:rPr>
          <w:b/>
          <w:spacing w:val="-12"/>
          <w:sz w:val="24"/>
        </w:rPr>
        <w:t> </w:t>
      </w:r>
      <w:r>
        <w:rPr>
          <w:b/>
          <w:sz w:val="24"/>
        </w:rPr>
        <w:t>the</w:t>
      </w:r>
      <w:r>
        <w:rPr>
          <w:b/>
          <w:spacing w:val="-10"/>
          <w:sz w:val="24"/>
        </w:rPr>
        <w:t> </w:t>
      </w:r>
      <w:r>
        <w:rPr>
          <w:b/>
          <w:sz w:val="24"/>
        </w:rPr>
        <w:t>meeting</w:t>
      </w:r>
      <w:r>
        <w:rPr>
          <w:b/>
          <w:spacing w:val="-10"/>
          <w:sz w:val="24"/>
        </w:rPr>
        <w:t> </w:t>
      </w:r>
      <w:r>
        <w:rPr>
          <w:b/>
          <w:sz w:val="24"/>
        </w:rPr>
        <w:t>of</w:t>
      </w:r>
      <w:r>
        <w:rPr>
          <w:b/>
          <w:spacing w:val="-12"/>
          <w:sz w:val="24"/>
        </w:rPr>
        <w:t> </w:t>
      </w:r>
      <w:r>
        <w:rPr>
          <w:b/>
          <w:sz w:val="24"/>
        </w:rPr>
        <w:t>the</w:t>
      </w:r>
      <w:r>
        <w:rPr>
          <w:b/>
          <w:spacing w:val="-13"/>
          <w:sz w:val="24"/>
        </w:rPr>
        <w:t> </w:t>
      </w:r>
      <w:r>
        <w:rPr>
          <w:b/>
          <w:sz w:val="24"/>
        </w:rPr>
        <w:t>Resources</w:t>
      </w:r>
      <w:r>
        <w:rPr>
          <w:b/>
          <w:spacing w:val="-7"/>
          <w:sz w:val="24"/>
        </w:rPr>
        <w:t> </w:t>
      </w:r>
      <w:r>
        <w:rPr>
          <w:b/>
          <w:sz w:val="24"/>
        </w:rPr>
        <w:t>Committee Meeting held on 2nd September 2025.</w:t>
      </w:r>
    </w:p>
    <w:p>
      <w:pPr>
        <w:pStyle w:val="BodyText"/>
        <w:rPr>
          <w:rFonts w:ascii="Arial"/>
          <w:b/>
          <w:sz w:val="24"/>
        </w:rPr>
      </w:pPr>
    </w:p>
    <w:p>
      <w:pPr>
        <w:pStyle w:val="ListParagraph"/>
        <w:numPr>
          <w:ilvl w:val="0"/>
          <w:numId w:val="1"/>
        </w:numPr>
        <w:tabs>
          <w:tab w:pos="751" w:val="left" w:leader="none"/>
        </w:tabs>
        <w:spacing w:line="240" w:lineRule="auto" w:before="0" w:after="0"/>
        <w:ind w:left="751" w:right="0" w:hanging="720"/>
        <w:jc w:val="left"/>
        <w:rPr>
          <w:b/>
          <w:sz w:val="24"/>
        </w:rPr>
      </w:pPr>
      <w:r>
        <w:rPr>
          <w:b/>
          <w:sz w:val="24"/>
        </w:rPr>
        <w:t>Confidential</w:t>
      </w:r>
      <w:r>
        <w:rPr>
          <w:b/>
          <w:spacing w:val="-9"/>
          <w:sz w:val="24"/>
        </w:rPr>
        <w:t> </w:t>
      </w:r>
      <w:r>
        <w:rPr>
          <w:b/>
          <w:spacing w:val="-2"/>
          <w:sz w:val="24"/>
        </w:rPr>
        <w:t>items</w:t>
      </w:r>
    </w:p>
    <w:p>
      <w:pPr>
        <w:pStyle w:val="BodyText"/>
        <w:spacing w:before="60"/>
        <w:ind w:left="739"/>
      </w:pPr>
      <w:r>
        <w:rPr/>
        <w:t>Exclusion</w:t>
      </w:r>
      <w:r>
        <w:rPr>
          <w:spacing w:val="-5"/>
        </w:rPr>
        <w:t> </w:t>
      </w:r>
      <w:r>
        <w:rPr/>
        <w:t>of</w:t>
      </w:r>
      <w:r>
        <w:rPr>
          <w:spacing w:val="-4"/>
        </w:rPr>
        <w:t> </w:t>
      </w:r>
      <w:r>
        <w:rPr/>
        <w:t>public</w:t>
      </w:r>
      <w:r>
        <w:rPr>
          <w:spacing w:val="-4"/>
        </w:rPr>
        <w:t> </w:t>
      </w:r>
      <w:r>
        <w:rPr/>
        <w:t>and</w:t>
      </w:r>
      <w:r>
        <w:rPr>
          <w:spacing w:val="-6"/>
        </w:rPr>
        <w:t> </w:t>
      </w:r>
      <w:r>
        <w:rPr>
          <w:spacing w:val="-2"/>
        </w:rPr>
        <w:t>press</w:t>
      </w:r>
    </w:p>
    <w:p>
      <w:pPr>
        <w:pStyle w:val="BodyText"/>
        <w:spacing w:before="1"/>
        <w:ind w:left="739"/>
      </w:pPr>
      <w:r>
        <w:rPr/>
        <w:t>To</w:t>
      </w:r>
      <w:r>
        <w:rPr>
          <w:spacing w:val="-2"/>
        </w:rPr>
        <w:t> </w:t>
      </w:r>
      <w:r>
        <w:rPr/>
        <w:t>exclude</w:t>
      </w:r>
      <w:r>
        <w:rPr>
          <w:spacing w:val="-4"/>
        </w:rPr>
        <w:t> </w:t>
      </w:r>
      <w:r>
        <w:rPr/>
        <w:t>the</w:t>
      </w:r>
      <w:r>
        <w:rPr>
          <w:spacing w:val="-2"/>
        </w:rPr>
        <w:t> </w:t>
      </w:r>
      <w:r>
        <w:rPr/>
        <w:t>public</w:t>
      </w:r>
      <w:r>
        <w:rPr>
          <w:spacing w:val="-1"/>
        </w:rPr>
        <w:t> </w:t>
      </w:r>
      <w:r>
        <w:rPr/>
        <w:t>&amp;</w:t>
      </w:r>
      <w:r>
        <w:rPr>
          <w:spacing w:val="-7"/>
        </w:rPr>
        <w:t> </w:t>
      </w:r>
      <w:r>
        <w:rPr/>
        <w:t>press,</w:t>
      </w:r>
      <w:r>
        <w:rPr>
          <w:spacing w:val="-3"/>
        </w:rPr>
        <w:t> </w:t>
      </w:r>
      <w:r>
        <w:rPr/>
        <w:t>in</w:t>
      </w:r>
      <w:r>
        <w:rPr>
          <w:spacing w:val="-2"/>
        </w:rPr>
        <w:t> </w:t>
      </w:r>
      <w:r>
        <w:rPr/>
        <w:t>accordance</w:t>
      </w:r>
      <w:r>
        <w:rPr>
          <w:spacing w:val="-4"/>
        </w:rPr>
        <w:t> </w:t>
      </w:r>
      <w:r>
        <w:rPr/>
        <w:t>with</w:t>
      </w:r>
      <w:r>
        <w:rPr>
          <w:spacing w:val="-2"/>
        </w:rPr>
        <w:t> </w:t>
      </w:r>
      <w:r>
        <w:rPr/>
        <w:t>the</w:t>
      </w:r>
      <w:r>
        <w:rPr>
          <w:spacing w:val="-4"/>
        </w:rPr>
        <w:t> </w:t>
      </w:r>
      <w:r>
        <w:rPr/>
        <w:t>Public</w:t>
      </w:r>
      <w:r>
        <w:rPr>
          <w:spacing w:val="-1"/>
        </w:rPr>
        <w:t> </w:t>
      </w:r>
      <w:r>
        <w:rPr/>
        <w:t>Bodies</w:t>
      </w:r>
      <w:r>
        <w:rPr>
          <w:spacing w:val="-2"/>
        </w:rPr>
        <w:t> </w:t>
      </w:r>
      <w:r>
        <w:rPr/>
        <w:t>(Admission</w:t>
      </w:r>
      <w:r>
        <w:rPr>
          <w:spacing w:val="-2"/>
        </w:rPr>
        <w:t> </w:t>
      </w:r>
      <w:r>
        <w:rPr/>
        <w:t>to</w:t>
      </w:r>
      <w:r>
        <w:rPr>
          <w:spacing w:val="-4"/>
        </w:rPr>
        <w:t> </w:t>
      </w:r>
      <w:r>
        <w:rPr/>
        <w:t>Meetings)</w:t>
      </w:r>
      <w:r>
        <w:rPr>
          <w:spacing w:val="-3"/>
        </w:rPr>
        <w:t> </w:t>
      </w:r>
      <w:r>
        <w:rPr/>
        <w:t>Act 1960, s1, by reason of the confidential nature of the following business.</w:t>
      </w:r>
    </w:p>
    <w:p>
      <w:pPr>
        <w:pStyle w:val="ListParagraph"/>
        <w:numPr>
          <w:ilvl w:val="0"/>
          <w:numId w:val="1"/>
        </w:numPr>
        <w:tabs>
          <w:tab w:pos="751" w:val="left" w:leader="none"/>
        </w:tabs>
        <w:spacing w:line="240" w:lineRule="auto" w:before="239" w:after="0"/>
        <w:ind w:left="751" w:right="0" w:hanging="720"/>
        <w:jc w:val="left"/>
        <w:rPr>
          <w:b/>
          <w:sz w:val="24"/>
        </w:rPr>
      </w:pPr>
      <w:r>
        <w:rPr>
          <w:b/>
          <w:sz w:val="24"/>
        </w:rPr>
        <w:t>To</w:t>
      </w:r>
      <w:r>
        <w:rPr>
          <w:b/>
          <w:spacing w:val="-3"/>
          <w:sz w:val="24"/>
        </w:rPr>
        <w:t> </w:t>
      </w:r>
      <w:r>
        <w:rPr>
          <w:b/>
          <w:sz w:val="24"/>
        </w:rPr>
        <w:t>consider</w:t>
      </w:r>
      <w:r>
        <w:rPr>
          <w:b/>
          <w:spacing w:val="-4"/>
          <w:sz w:val="24"/>
        </w:rPr>
        <w:t> </w:t>
      </w:r>
      <w:r>
        <w:rPr>
          <w:b/>
          <w:sz w:val="24"/>
        </w:rPr>
        <w:t>a</w:t>
      </w:r>
      <w:r>
        <w:rPr>
          <w:b/>
          <w:spacing w:val="-2"/>
          <w:sz w:val="24"/>
        </w:rPr>
        <w:t> </w:t>
      </w:r>
      <w:r>
        <w:rPr>
          <w:b/>
          <w:sz w:val="24"/>
        </w:rPr>
        <w:t>staffing</w:t>
      </w:r>
      <w:r>
        <w:rPr>
          <w:b/>
          <w:spacing w:val="-1"/>
          <w:sz w:val="24"/>
        </w:rPr>
        <w:t> </w:t>
      </w:r>
      <w:r>
        <w:rPr>
          <w:b/>
          <w:sz w:val="24"/>
        </w:rPr>
        <w:t>structure</w:t>
      </w:r>
      <w:r>
        <w:rPr>
          <w:b/>
          <w:spacing w:val="-2"/>
          <w:sz w:val="24"/>
        </w:rPr>
        <w:t> </w:t>
      </w:r>
      <w:r>
        <w:rPr>
          <w:b/>
          <w:sz w:val="24"/>
        </w:rPr>
        <w:t>review</w:t>
      </w:r>
      <w:r>
        <w:rPr>
          <w:b/>
          <w:spacing w:val="-1"/>
          <w:sz w:val="24"/>
        </w:rPr>
        <w:t> </w:t>
      </w:r>
      <w:r>
        <w:rPr>
          <w:b/>
          <w:spacing w:val="-2"/>
          <w:sz w:val="24"/>
        </w:rPr>
        <w:t>report.</w:t>
      </w:r>
    </w:p>
    <w:p>
      <w:pPr>
        <w:pStyle w:val="BodyText"/>
        <w:rPr>
          <w:rFonts w:ascii="Arial"/>
          <w:b/>
          <w:sz w:val="24"/>
        </w:rPr>
      </w:pPr>
    </w:p>
    <w:p>
      <w:pPr>
        <w:pStyle w:val="ListParagraph"/>
        <w:numPr>
          <w:ilvl w:val="0"/>
          <w:numId w:val="1"/>
        </w:numPr>
        <w:tabs>
          <w:tab w:pos="751" w:val="left" w:leader="none"/>
        </w:tabs>
        <w:spacing w:line="240" w:lineRule="auto" w:before="0" w:after="0"/>
        <w:ind w:left="751" w:right="0" w:hanging="720"/>
        <w:jc w:val="left"/>
        <w:rPr>
          <w:b/>
          <w:sz w:val="24"/>
        </w:rPr>
      </w:pPr>
      <w:r>
        <w:rPr>
          <w:b/>
          <w:sz w:val="24"/>
        </w:rPr>
        <w:t>To</w:t>
      </w:r>
      <w:r>
        <w:rPr>
          <w:b/>
          <w:spacing w:val="-11"/>
          <w:sz w:val="24"/>
        </w:rPr>
        <w:t> </w:t>
      </w:r>
      <w:r>
        <w:rPr>
          <w:b/>
          <w:sz w:val="24"/>
        </w:rPr>
        <w:t>confirm</w:t>
      </w:r>
      <w:r>
        <w:rPr>
          <w:b/>
          <w:spacing w:val="-6"/>
          <w:sz w:val="24"/>
        </w:rPr>
        <w:t> </w:t>
      </w:r>
      <w:r>
        <w:rPr>
          <w:b/>
          <w:sz w:val="24"/>
        </w:rPr>
        <w:t>date</w:t>
      </w:r>
      <w:r>
        <w:rPr>
          <w:b/>
          <w:spacing w:val="-6"/>
          <w:sz w:val="24"/>
        </w:rPr>
        <w:t> </w:t>
      </w:r>
      <w:r>
        <w:rPr>
          <w:b/>
          <w:sz w:val="24"/>
        </w:rPr>
        <w:t>and</w:t>
      </w:r>
      <w:r>
        <w:rPr>
          <w:b/>
          <w:spacing w:val="-5"/>
          <w:sz w:val="24"/>
        </w:rPr>
        <w:t> </w:t>
      </w:r>
      <w:r>
        <w:rPr>
          <w:b/>
          <w:sz w:val="24"/>
        </w:rPr>
        <w:t>time</w:t>
      </w:r>
      <w:r>
        <w:rPr>
          <w:b/>
          <w:spacing w:val="-3"/>
          <w:sz w:val="24"/>
        </w:rPr>
        <w:t> </w:t>
      </w:r>
      <w:r>
        <w:rPr>
          <w:b/>
          <w:sz w:val="24"/>
        </w:rPr>
        <w:t>of</w:t>
      </w:r>
      <w:r>
        <w:rPr>
          <w:b/>
          <w:spacing w:val="-5"/>
          <w:sz w:val="24"/>
        </w:rPr>
        <w:t> </w:t>
      </w:r>
      <w:r>
        <w:rPr>
          <w:b/>
          <w:sz w:val="24"/>
        </w:rPr>
        <w:t>next</w:t>
      </w:r>
      <w:r>
        <w:rPr>
          <w:b/>
          <w:spacing w:val="-6"/>
          <w:sz w:val="24"/>
        </w:rPr>
        <w:t> </w:t>
      </w:r>
      <w:r>
        <w:rPr>
          <w:b/>
          <w:spacing w:val="-2"/>
          <w:sz w:val="24"/>
        </w:rPr>
        <w:t>meeting.</w:t>
      </w:r>
    </w:p>
    <w:sectPr>
      <w:type w:val="continuous"/>
      <w:pgSz w:w="11900" w:h="16850"/>
      <w:pgMar w:top="760" w:bottom="280" w:left="708"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Georgia">
    <w:altName w:val="Georg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51" w:hanging="721"/>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718" w:hanging="721"/>
      </w:pPr>
      <w:rPr>
        <w:rFonts w:hint="default"/>
        <w:lang w:val="en-US" w:eastAsia="en-US" w:bidi="ar-SA"/>
      </w:rPr>
    </w:lvl>
    <w:lvl w:ilvl="2">
      <w:start w:val="0"/>
      <w:numFmt w:val="bullet"/>
      <w:lvlText w:val="•"/>
      <w:lvlJc w:val="left"/>
      <w:pPr>
        <w:ind w:left="2676" w:hanging="721"/>
      </w:pPr>
      <w:rPr>
        <w:rFonts w:hint="default"/>
        <w:lang w:val="en-US" w:eastAsia="en-US" w:bidi="ar-SA"/>
      </w:rPr>
    </w:lvl>
    <w:lvl w:ilvl="3">
      <w:start w:val="0"/>
      <w:numFmt w:val="bullet"/>
      <w:lvlText w:val="•"/>
      <w:lvlJc w:val="left"/>
      <w:pPr>
        <w:ind w:left="3634" w:hanging="721"/>
      </w:pPr>
      <w:rPr>
        <w:rFonts w:hint="default"/>
        <w:lang w:val="en-US" w:eastAsia="en-US" w:bidi="ar-SA"/>
      </w:rPr>
    </w:lvl>
    <w:lvl w:ilvl="4">
      <w:start w:val="0"/>
      <w:numFmt w:val="bullet"/>
      <w:lvlText w:val="•"/>
      <w:lvlJc w:val="left"/>
      <w:pPr>
        <w:ind w:left="4592" w:hanging="721"/>
      </w:pPr>
      <w:rPr>
        <w:rFonts w:hint="default"/>
        <w:lang w:val="en-US" w:eastAsia="en-US" w:bidi="ar-SA"/>
      </w:rPr>
    </w:lvl>
    <w:lvl w:ilvl="5">
      <w:start w:val="0"/>
      <w:numFmt w:val="bullet"/>
      <w:lvlText w:val="•"/>
      <w:lvlJc w:val="left"/>
      <w:pPr>
        <w:ind w:left="5550" w:hanging="721"/>
      </w:pPr>
      <w:rPr>
        <w:rFonts w:hint="default"/>
        <w:lang w:val="en-US" w:eastAsia="en-US" w:bidi="ar-SA"/>
      </w:rPr>
    </w:lvl>
    <w:lvl w:ilvl="6">
      <w:start w:val="0"/>
      <w:numFmt w:val="bullet"/>
      <w:lvlText w:val="•"/>
      <w:lvlJc w:val="left"/>
      <w:pPr>
        <w:ind w:left="6508" w:hanging="721"/>
      </w:pPr>
      <w:rPr>
        <w:rFonts w:hint="default"/>
        <w:lang w:val="en-US" w:eastAsia="en-US" w:bidi="ar-SA"/>
      </w:rPr>
    </w:lvl>
    <w:lvl w:ilvl="7">
      <w:start w:val="0"/>
      <w:numFmt w:val="bullet"/>
      <w:lvlText w:val="•"/>
      <w:lvlJc w:val="left"/>
      <w:pPr>
        <w:ind w:left="7466" w:hanging="721"/>
      </w:pPr>
      <w:rPr>
        <w:rFonts w:hint="default"/>
        <w:lang w:val="en-US" w:eastAsia="en-US" w:bidi="ar-SA"/>
      </w:rPr>
    </w:lvl>
    <w:lvl w:ilvl="8">
      <w:start w:val="0"/>
      <w:numFmt w:val="bullet"/>
      <w:lvlText w:val="•"/>
      <w:lvlJc w:val="left"/>
      <w:pPr>
        <w:ind w:left="8424" w:hanging="72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24"/>
    </w:pPr>
    <w:rPr>
      <w:rFonts w:ascii="Arial MT" w:hAnsi="Arial MT" w:eastAsia="Arial MT" w:cs="Arial MT"/>
      <w:sz w:val="22"/>
      <w:szCs w:val="22"/>
      <w:lang w:val="en-US" w:eastAsia="en-US" w:bidi="ar-SA"/>
    </w:rPr>
  </w:style>
  <w:style w:styleId="Title" w:type="paragraph">
    <w:name w:val="Title"/>
    <w:basedOn w:val="Normal"/>
    <w:uiPriority w:val="1"/>
    <w:qFormat/>
    <w:pPr>
      <w:ind w:left="144"/>
      <w:jc w:val="center"/>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751" w:hanging="72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theclerk@tibshelfparishcouncil.gov.uk"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2025-10-08T11:08:30Z</dcterms:created>
  <dcterms:modified xsi:type="dcterms:W3CDTF">2025-10-08T11:08:30Z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for Microsoft 365</vt:lpwstr>
  </property>
  <property fmtid="{D5CDD505-2E9C-101B-9397-08002B2CF9AE}" pid="4" name="LastSaved">
    <vt:filetime>2025-10-08T00:00:00Z</vt:filetime>
  </property>
  <property fmtid="{D5CDD505-2E9C-101B-9397-08002B2CF9AE}" pid="5" name="Producer">
    <vt:lpwstr>Microsoft® Word for Microsoft 365</vt:lpwstr>
  </property>
</Properties>
</file>